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Page"/>
        <w:rPr/>
      </w:pPr>
      <w:r>
        <w:rPr/>
      </w:r>
    </w:p>
    <w:p>
      <w:pPr>
        <w:pStyle w:val="Normal"/>
        <w:ind w:left="0" w:hanging="0"/>
        <w:jc w:val="left"/>
        <w:rPr/>
      </w:pPr>
      <w:r>
        <w:rPr>
          <w:rFonts w:ascii="Tahoma" w:hAnsi="Tahoma"/>
          <w:b w:val="false"/>
          <w:i w:val="false"/>
          <w:strike w:val="false"/>
          <w:dstrike w:val="false"/>
          <w:sz w:val="20"/>
          <w:u w:val="none"/>
        </w:rPr>
        <w:t xml:space="preserve">Документ предоставлен </w:t>
      </w:r>
      <w:r>
        <w:rPr>
          <w:rFonts w:ascii="Tahoma" w:hAnsi="Tahoma"/>
          <w:b w:val="false"/>
          <w:i w:val="false"/>
          <w:strike w:val="false"/>
          <w:dstrike w:val="false"/>
          <w:color w:val="0000FF"/>
          <w:sz w:val="20"/>
          <w:u w:val="none"/>
        </w:rPr>
        <w:t>КонсультантПлюс</w:t>
      </w:r>
      <w:r>
        <w:rPr/>
        <w:br/>
      </w:r>
    </w:p>
    <w:p>
      <w:pPr>
        <w:pStyle w:val="Normal"/>
        <w:numPr>
          <w:ilvl w:val="0"/>
          <w:numId w:val="0"/>
        </w:numPr>
        <w:ind w:left="0" w:hanging="0"/>
        <w:jc w:val="left"/>
        <w:outlineLvl w:val="0"/>
        <w:rPr>
          <w:rFonts w:ascii="Arial" w:hAnsi="Arial"/>
          <w:b w:val="false"/>
          <w:b w:val="false"/>
          <w:i w:val="false"/>
          <w:i w:val="false"/>
          <w:strike w:val="false"/>
          <w:dstrike w:val="false"/>
          <w:sz w:val="20"/>
          <w:u w:val="none"/>
        </w:rPr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</w:r>
    </w:p>
    <w:p>
      <w:pPr>
        <w:pStyle w:val="Normal"/>
        <w:numPr>
          <w:ilvl w:val="0"/>
          <w:numId w:val="0"/>
        </w:numPr>
        <w:ind w:left="0" w:hanging="0"/>
        <w:jc w:val="left"/>
        <w:outlineLvl w:val="0"/>
        <w:rPr/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>Зарегистрировано в Минюсте России 8 сентября 2014 г. N 33995</w:t>
      </w:r>
    </w:p>
    <w:p>
      <w:pPr>
        <w:pStyle w:val="Normal"/>
        <w:pBdr>
          <w:top w:val="single" w:sz="6" w:space="0" w:color="000000"/>
        </w:pBdr>
        <w:spacing w:before="100" w:after="100"/>
        <w:ind w:left="0" w:hanging="0"/>
        <w:jc w:val="both"/>
        <w:rPr>
          <w:rFonts w:ascii="Arial" w:hAnsi="Arial"/>
          <w:b w:val="false"/>
          <w:b w:val="false"/>
          <w:i w:val="false"/>
          <w:i w:val="false"/>
          <w:strike w:val="false"/>
          <w:dstrike w:val="false"/>
          <w:sz w:val="0"/>
          <w:u w:val="none"/>
        </w:rPr>
      </w:pPr>
      <w:r>
        <w:rPr>
          <w:rFonts w:ascii="Arial" w:hAnsi="Arial"/>
          <w:b w:val="false"/>
          <w:i w:val="false"/>
          <w:strike w:val="false"/>
          <w:dstrike w:val="false"/>
          <w:sz w:val="0"/>
          <w:u w:val="none"/>
        </w:rPr>
      </w:r>
    </w:p>
    <w:p>
      <w:pPr>
        <w:pStyle w:val="Normal"/>
        <w:ind w:left="0" w:hanging="0"/>
        <w:jc w:val="center"/>
        <w:rPr>
          <w:rFonts w:ascii="Arial" w:hAnsi="Arial"/>
          <w:b w:val="false"/>
          <w:b w:val="false"/>
          <w:i w:val="false"/>
          <w:i w:val="false"/>
          <w:strike w:val="false"/>
          <w:dstrike w:val="false"/>
          <w:sz w:val="20"/>
          <w:u w:val="none"/>
        </w:rPr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</w:r>
    </w:p>
    <w:p>
      <w:pPr>
        <w:pStyle w:val="Normal"/>
        <w:ind w:left="0" w:hanging="0"/>
        <w:jc w:val="center"/>
        <w:rPr/>
      </w:pPr>
      <w:r>
        <w:rPr>
          <w:rFonts w:ascii="Arial" w:hAnsi="Arial"/>
          <w:b/>
          <w:i w:val="false"/>
          <w:strike w:val="false"/>
          <w:dstrike w:val="false"/>
          <w:sz w:val="20"/>
          <w:u w:val="none"/>
        </w:rPr>
        <w:t>МИНИСТЕРСТВО ЭКОНОМИЧЕСКОГО РАЗВИТИЯ РОССИЙСКОЙ ФЕДЕРАЦИИ</w:t>
      </w:r>
    </w:p>
    <w:p>
      <w:pPr>
        <w:pStyle w:val="Normal"/>
        <w:ind w:left="0" w:hanging="0"/>
        <w:jc w:val="center"/>
        <w:rPr>
          <w:rFonts w:ascii="Arial" w:hAnsi="Arial"/>
          <w:b/>
          <w:b/>
          <w:i w:val="false"/>
          <w:i w:val="false"/>
          <w:strike w:val="false"/>
          <w:dstrike w:val="false"/>
          <w:sz w:val="20"/>
          <w:u w:val="none"/>
        </w:rPr>
      </w:pPr>
      <w:r>
        <w:rPr>
          <w:rFonts w:ascii="Arial" w:hAnsi="Arial"/>
          <w:b/>
          <w:i w:val="false"/>
          <w:strike w:val="false"/>
          <w:dstrike w:val="false"/>
          <w:sz w:val="20"/>
          <w:u w:val="none"/>
        </w:rPr>
      </w:r>
    </w:p>
    <w:p>
      <w:pPr>
        <w:pStyle w:val="Normal"/>
        <w:ind w:left="0" w:hanging="0"/>
        <w:jc w:val="center"/>
        <w:rPr/>
      </w:pPr>
      <w:r>
        <w:rPr>
          <w:rFonts w:ascii="Arial" w:hAnsi="Arial"/>
          <w:b/>
          <w:i w:val="false"/>
          <w:strike w:val="false"/>
          <w:dstrike w:val="false"/>
          <w:sz w:val="20"/>
          <w:u w:val="none"/>
        </w:rPr>
        <w:t>ПРИКАЗ</w:t>
      </w:r>
    </w:p>
    <w:p>
      <w:pPr>
        <w:pStyle w:val="Normal"/>
        <w:ind w:left="0" w:hanging="0"/>
        <w:jc w:val="center"/>
        <w:rPr/>
      </w:pPr>
      <w:r>
        <w:rPr>
          <w:rFonts w:ascii="Arial" w:hAnsi="Arial"/>
          <w:b/>
          <w:i w:val="false"/>
          <w:strike w:val="false"/>
          <w:dstrike w:val="false"/>
          <w:sz w:val="20"/>
          <w:u w:val="none"/>
        </w:rPr>
        <w:t>от 1 сентября 2014 г. N 540</w:t>
      </w:r>
    </w:p>
    <w:p>
      <w:pPr>
        <w:pStyle w:val="Normal"/>
        <w:ind w:left="0" w:hanging="0"/>
        <w:jc w:val="center"/>
        <w:rPr>
          <w:rFonts w:ascii="Arial" w:hAnsi="Arial"/>
          <w:b/>
          <w:b/>
          <w:i w:val="false"/>
          <w:i w:val="false"/>
          <w:strike w:val="false"/>
          <w:dstrike w:val="false"/>
          <w:sz w:val="20"/>
          <w:u w:val="none"/>
        </w:rPr>
      </w:pPr>
      <w:r>
        <w:rPr>
          <w:rFonts w:ascii="Arial" w:hAnsi="Arial"/>
          <w:b/>
          <w:i w:val="false"/>
          <w:strike w:val="false"/>
          <w:dstrike w:val="false"/>
          <w:sz w:val="20"/>
          <w:u w:val="none"/>
        </w:rPr>
      </w:r>
    </w:p>
    <w:p>
      <w:pPr>
        <w:pStyle w:val="Normal"/>
        <w:ind w:left="0" w:hanging="0"/>
        <w:jc w:val="center"/>
        <w:rPr/>
      </w:pPr>
      <w:r>
        <w:rPr>
          <w:rFonts w:ascii="Arial" w:hAnsi="Arial"/>
          <w:b/>
          <w:i w:val="false"/>
          <w:strike w:val="false"/>
          <w:dstrike w:val="false"/>
          <w:sz w:val="20"/>
          <w:u w:val="none"/>
        </w:rPr>
        <w:t>ОБ УТВЕРЖДЕНИИ КЛАССИФИКАТОРА</w:t>
      </w:r>
    </w:p>
    <w:p>
      <w:pPr>
        <w:pStyle w:val="Normal"/>
        <w:ind w:left="0" w:hanging="0"/>
        <w:jc w:val="center"/>
        <w:rPr/>
      </w:pPr>
      <w:r>
        <w:rPr>
          <w:rFonts w:ascii="Arial" w:hAnsi="Arial"/>
          <w:b/>
          <w:i w:val="false"/>
          <w:strike w:val="false"/>
          <w:dstrike w:val="false"/>
          <w:sz w:val="20"/>
          <w:u w:val="none"/>
        </w:rPr>
        <w:t>ВИДОВ РАЗРЕШЕННОГО ИСПОЛЬЗОВАНИЯ ЗЕМЕЛЬНЫХ УЧАСТКОВ</w:t>
      </w:r>
    </w:p>
    <w:p>
      <w:pPr>
        <w:pStyle w:val="Normal"/>
        <w:rPr/>
      </w:pPr>
      <w:r>
        <w:rPr/>
      </w:r>
    </w:p>
    <w:tbl>
      <w:tblPr>
        <w:tblW w:w="10147" w:type="dxa"/>
        <w:jc w:val="center"/>
        <w:tblInd w:w="0" w:type="dxa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10147"/>
      </w:tblGrid>
      <w:tr>
        <w:trPr/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color="auto" w:fill="F4F3F8"/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392C69"/>
                <w:sz w:val="20"/>
                <w:u w:val="none"/>
              </w:rPr>
              <w:t>Список изменяющих документов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392C69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392C69"/>
                <w:sz w:val="20"/>
                <w:u w:val="none"/>
              </w:rPr>
              <w:t>,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392C69"/>
                <w:sz w:val="20"/>
                <w:u w:val="none"/>
              </w:rPr>
              <w:t xml:space="preserve">от 06.10.2017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547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392C69"/>
                <w:sz w:val="20"/>
                <w:u w:val="none"/>
              </w:rPr>
              <w:t xml:space="preserve">, от 09.08.2018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418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392C69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392C69"/>
                <w:sz w:val="20"/>
                <w:u w:val="none"/>
              </w:rPr>
              <w:t>)</w:t>
            </w:r>
          </w:p>
        </w:tc>
      </w:tr>
    </w:tbl>
    <w:p>
      <w:pPr>
        <w:pStyle w:val="Normal"/>
        <w:ind w:left="0" w:hanging="0"/>
        <w:jc w:val="center"/>
        <w:rPr>
          <w:rFonts w:ascii="Arial" w:hAnsi="Arial"/>
          <w:b w:val="false"/>
          <w:b w:val="false"/>
          <w:i w:val="false"/>
          <w:i w:val="false"/>
          <w:strike w:val="false"/>
          <w:dstrike w:val="false"/>
          <w:sz w:val="20"/>
          <w:u w:val="none"/>
        </w:rPr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</w:r>
    </w:p>
    <w:p>
      <w:pPr>
        <w:pStyle w:val="Normal"/>
        <w:ind w:left="0" w:firstLine="54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 xml:space="preserve">В соответствии с </w:t>
      </w:r>
      <w:r>
        <w:rPr>
          <w:rFonts w:ascii="Arial" w:hAnsi="Arial"/>
          <w:b w:val="false"/>
          <w:i w:val="false"/>
          <w:strike w:val="false"/>
          <w:dstrike w:val="false"/>
          <w:color w:val="0000FF"/>
          <w:sz w:val="20"/>
          <w:u w:val="none"/>
        </w:rPr>
        <w:t>пунктом 2 статьи 7</w:t>
      </w: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 xml:space="preserve"> Земельного кодекса Российской Федерации (Собрание законодательства Российской Федерации, 2001, N 44, ст. 4147; 2003, N 27, ст. 2700; 2004, N 27, ст. 2711; N 41, ст. 3993; N 52, ст. 5276; 2005, N 1, ст. 15, 17; N 10, ст. 763; N 30, ст. 3122, 3128; 2006, N 1, ст. 17; N 17, ст. 1782; N 23, ст. 2380; N 27, ст. 2880, 2881; N 31, ст. 3453; N 43, ст. 4412; N 50, ст. 5279, 5282, 5498; 2007, N 1, ст. 23, 24; N 10, ст. 1148; N 21, ст. 2455; N 26, ст. 3075; N 31, ст. 4009; N 45, ст. 5417; N 46, ст. 5553; 2008, N 20, ст. 2251, 2253; N 29, ст. 3418; N 30, ст. 3597, 3616; N 52, ст. 6236; 2009, N 1, ст. 19; N 11, ст. 1261; N 29, ст. 3582, 3601; N 30, ст. 3735; N 52, ст. 6416, 6419, 6441; 2010, N 30, ст. 3998; 2011, N 1, ст. 47, 54; N 13, ст. 1688; N 15, ст. 2029; N 25, ст. 3531; N 27, ст. 3880; N 29, ст. 4284; N 30, ст. 4562, 4563, 4567, 4590, 4594, 4605; N 48, ст. 6732; N 49, ст. 7027, 7043; N 50, ст. 7343, 7365, 7359, 7366; N 51, ст. 7446, 7448; 2012, N 26, ст. 3446; N 31, ст. 4322; N 53, ст. 7643; 2013, N 9, ст. 873; N 14, ст. 1663; N 30, ст. 4080; 2014, N 26, ст. 3377) приказываю:</w:t>
      </w:r>
    </w:p>
    <w:p>
      <w:pPr>
        <w:pStyle w:val="Normal"/>
        <w:spacing w:before="200" w:after="160"/>
        <w:ind w:left="0" w:firstLine="54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 xml:space="preserve">1. Утвердить </w:t>
      </w:r>
      <w:r>
        <w:rPr>
          <w:rFonts w:ascii="Arial" w:hAnsi="Arial"/>
          <w:b w:val="false"/>
          <w:i w:val="false"/>
          <w:strike w:val="false"/>
          <w:dstrike w:val="false"/>
          <w:color w:val="0000FF"/>
          <w:sz w:val="20"/>
          <w:u w:val="none"/>
        </w:rPr>
        <w:t>классификатор</w:t>
      </w: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 xml:space="preserve"> видов разрешенного использования земельных участков.</w:t>
      </w:r>
    </w:p>
    <w:p>
      <w:pPr>
        <w:pStyle w:val="Normal"/>
        <w:spacing w:before="200" w:after="160"/>
        <w:ind w:left="0" w:firstLine="54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 xml:space="preserve">2. Установить, что в соответствии с классификатором, утвержденным </w:t>
      </w:r>
      <w:r>
        <w:rPr>
          <w:rFonts w:ascii="Arial" w:hAnsi="Arial"/>
          <w:b w:val="false"/>
          <w:i w:val="false"/>
          <w:strike w:val="false"/>
          <w:dstrike w:val="false"/>
          <w:color w:val="0000FF"/>
          <w:sz w:val="20"/>
          <w:u w:val="none"/>
        </w:rPr>
        <w:t>пунктом 1</w:t>
      </w: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 xml:space="preserve"> настоящего приказа, определяются виды разрешенного использования земельных участков, устанавливаемые после вступления настоящего приказа в силу.</w:t>
      </w:r>
    </w:p>
    <w:p>
      <w:pPr>
        <w:pStyle w:val="Normal"/>
        <w:spacing w:before="200" w:after="160"/>
        <w:ind w:left="0" w:firstLine="54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>3. Настоящий приказ вступает в силу по истечении 90 дней после дня его официального опубликования.</w:t>
      </w:r>
    </w:p>
    <w:p>
      <w:pPr>
        <w:pStyle w:val="Normal"/>
        <w:ind w:left="0" w:firstLine="540"/>
        <w:jc w:val="both"/>
        <w:rPr>
          <w:rFonts w:ascii="Arial" w:hAnsi="Arial"/>
          <w:b w:val="false"/>
          <w:b w:val="false"/>
          <w:i w:val="false"/>
          <w:i w:val="false"/>
          <w:strike w:val="false"/>
          <w:dstrike w:val="false"/>
          <w:sz w:val="20"/>
          <w:u w:val="none"/>
        </w:rPr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</w:r>
    </w:p>
    <w:p>
      <w:pPr>
        <w:pStyle w:val="Normal"/>
        <w:ind w:left="0" w:hanging="0"/>
        <w:jc w:val="right"/>
        <w:rPr/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>Министр</w:t>
      </w:r>
    </w:p>
    <w:p>
      <w:pPr>
        <w:pStyle w:val="Normal"/>
        <w:ind w:left="0" w:hanging="0"/>
        <w:jc w:val="right"/>
        <w:rPr/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>А.В.УЛЮКАЕВ</w:t>
      </w:r>
    </w:p>
    <w:p>
      <w:pPr>
        <w:pStyle w:val="Normal"/>
        <w:ind w:left="0" w:hanging="0"/>
        <w:jc w:val="right"/>
        <w:rPr>
          <w:rFonts w:ascii="Arial" w:hAnsi="Arial"/>
          <w:b w:val="false"/>
          <w:b w:val="false"/>
          <w:i w:val="false"/>
          <w:i w:val="false"/>
          <w:strike w:val="false"/>
          <w:dstrike w:val="false"/>
          <w:sz w:val="20"/>
          <w:u w:val="none"/>
        </w:rPr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</w:r>
    </w:p>
    <w:p>
      <w:pPr>
        <w:pStyle w:val="Normal"/>
        <w:ind w:left="0" w:hanging="0"/>
        <w:jc w:val="right"/>
        <w:rPr>
          <w:rFonts w:ascii="Arial" w:hAnsi="Arial"/>
          <w:b w:val="false"/>
          <w:b w:val="false"/>
          <w:i w:val="false"/>
          <w:i w:val="false"/>
          <w:strike w:val="false"/>
          <w:dstrike w:val="false"/>
          <w:sz w:val="20"/>
          <w:u w:val="none"/>
        </w:rPr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</w:r>
    </w:p>
    <w:p>
      <w:pPr>
        <w:pStyle w:val="Normal"/>
        <w:ind w:left="0" w:hanging="0"/>
        <w:jc w:val="right"/>
        <w:rPr>
          <w:rFonts w:ascii="Arial" w:hAnsi="Arial"/>
          <w:b w:val="false"/>
          <w:b w:val="false"/>
          <w:i w:val="false"/>
          <w:i w:val="false"/>
          <w:strike w:val="false"/>
          <w:dstrike w:val="false"/>
          <w:sz w:val="20"/>
          <w:u w:val="none"/>
        </w:rPr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</w:r>
    </w:p>
    <w:p>
      <w:pPr>
        <w:pStyle w:val="Normal"/>
        <w:ind w:left="0" w:hanging="0"/>
        <w:jc w:val="right"/>
        <w:rPr>
          <w:rFonts w:ascii="Arial" w:hAnsi="Arial"/>
          <w:b w:val="false"/>
          <w:b w:val="false"/>
          <w:i w:val="false"/>
          <w:i w:val="false"/>
          <w:strike w:val="false"/>
          <w:dstrike w:val="false"/>
          <w:sz w:val="20"/>
          <w:u w:val="none"/>
        </w:rPr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</w:r>
    </w:p>
    <w:p>
      <w:pPr>
        <w:pStyle w:val="Normal"/>
        <w:ind w:left="0" w:hanging="0"/>
        <w:jc w:val="right"/>
        <w:rPr>
          <w:rFonts w:ascii="Arial" w:hAnsi="Arial"/>
          <w:b w:val="false"/>
          <w:b w:val="false"/>
          <w:i w:val="false"/>
          <w:i w:val="false"/>
          <w:strike w:val="false"/>
          <w:dstrike w:val="false"/>
          <w:sz w:val="20"/>
          <w:u w:val="none"/>
        </w:rPr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</w:r>
    </w:p>
    <w:p>
      <w:pPr>
        <w:pStyle w:val="Normal"/>
        <w:numPr>
          <w:ilvl w:val="0"/>
          <w:numId w:val="0"/>
        </w:numPr>
        <w:ind w:left="0" w:hanging="0"/>
        <w:jc w:val="right"/>
        <w:outlineLvl w:val="0"/>
        <w:rPr/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>Приложение</w:t>
      </w:r>
    </w:p>
    <w:p>
      <w:pPr>
        <w:pStyle w:val="Normal"/>
        <w:ind w:left="0" w:hanging="0"/>
        <w:jc w:val="right"/>
        <w:rPr/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>к приказу Минэкономразвития России</w:t>
      </w:r>
    </w:p>
    <w:p>
      <w:pPr>
        <w:pStyle w:val="Normal"/>
        <w:ind w:left="0" w:hanging="0"/>
        <w:jc w:val="right"/>
        <w:rPr/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>от 1 сентября 2014 г. N 540</w:t>
      </w:r>
    </w:p>
    <w:p>
      <w:pPr>
        <w:pStyle w:val="Normal"/>
        <w:ind w:left="0" w:firstLine="540"/>
        <w:jc w:val="both"/>
        <w:rPr>
          <w:rFonts w:ascii="Arial" w:hAnsi="Arial"/>
          <w:b w:val="false"/>
          <w:b w:val="false"/>
          <w:i w:val="false"/>
          <w:i w:val="false"/>
          <w:strike w:val="false"/>
          <w:dstrike w:val="false"/>
          <w:sz w:val="20"/>
          <w:u w:val="none"/>
        </w:rPr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</w:r>
    </w:p>
    <w:p>
      <w:pPr>
        <w:pStyle w:val="Normal"/>
        <w:ind w:left="0" w:hanging="0"/>
        <w:jc w:val="center"/>
        <w:rPr/>
      </w:pPr>
      <w:r>
        <w:rPr>
          <w:rFonts w:ascii="Arial" w:hAnsi="Arial"/>
          <w:b/>
          <w:i w:val="false"/>
          <w:strike w:val="false"/>
          <w:dstrike w:val="false"/>
          <w:sz w:val="20"/>
          <w:u w:val="none"/>
        </w:rPr>
        <w:t>КЛАССИФИКАТОР</w:t>
      </w:r>
    </w:p>
    <w:p>
      <w:pPr>
        <w:pStyle w:val="Normal"/>
        <w:ind w:left="0" w:hanging="0"/>
        <w:jc w:val="center"/>
        <w:rPr/>
      </w:pPr>
      <w:r>
        <w:rPr>
          <w:rFonts w:ascii="Arial" w:hAnsi="Arial"/>
          <w:b/>
          <w:i w:val="false"/>
          <w:strike w:val="false"/>
          <w:dstrike w:val="false"/>
          <w:sz w:val="20"/>
          <w:u w:val="none"/>
        </w:rPr>
        <w:t>ВИДОВ РАЗРЕШЕННОГО ИСПОЛЬЗОВАНИЯ ЗЕМЕЛЬНЫХ УЧАСТКОВ</w:t>
      </w:r>
    </w:p>
    <w:p>
      <w:pPr>
        <w:pStyle w:val="Normal"/>
        <w:rPr/>
      </w:pPr>
      <w:r>
        <w:rPr/>
      </w:r>
    </w:p>
    <w:tbl>
      <w:tblPr>
        <w:tblW w:w="10147" w:type="dxa"/>
        <w:jc w:val="center"/>
        <w:tblInd w:w="0" w:type="dxa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10147"/>
      </w:tblGrid>
      <w:tr>
        <w:trPr/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color="auto" w:fill="F4F3F8"/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392C69"/>
                <w:sz w:val="20"/>
                <w:u w:val="none"/>
              </w:rPr>
              <w:t>Список изменяющих документов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392C69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392C69"/>
                <w:sz w:val="20"/>
                <w:u w:val="none"/>
              </w:rPr>
              <w:t>,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392C69"/>
                <w:sz w:val="20"/>
                <w:u w:val="none"/>
              </w:rPr>
              <w:t xml:space="preserve">от 06.10.2017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547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392C69"/>
                <w:sz w:val="20"/>
                <w:u w:val="none"/>
              </w:rPr>
              <w:t xml:space="preserve">, от 09.08.2018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418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392C69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392C69"/>
                <w:sz w:val="20"/>
                <w:u w:val="none"/>
              </w:rPr>
              <w:t>)</w:t>
            </w:r>
          </w:p>
        </w:tc>
      </w:tr>
    </w:tbl>
    <w:p>
      <w:pPr>
        <w:pStyle w:val="Normal"/>
        <w:ind w:left="0" w:firstLine="540"/>
        <w:jc w:val="both"/>
        <w:rPr>
          <w:rFonts w:ascii="Arial" w:hAnsi="Arial"/>
          <w:b w:val="false"/>
          <w:b w:val="false"/>
          <w:i w:val="false"/>
          <w:i w:val="false"/>
          <w:strike w:val="false"/>
          <w:dstrike w:val="false"/>
          <w:sz w:val="20"/>
          <w:u w:val="none"/>
        </w:rPr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</w:r>
    </w:p>
    <w:tbl>
      <w:tblPr>
        <w:tblW w:w="7470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773"/>
        <w:gridCol w:w="3040"/>
        <w:gridCol w:w="1657"/>
      </w:tblGrid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Наименование вида разрешенного использования земельного участка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&lt;1&gt;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Описание вида разрешенного использования земельного участка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&lt;2&gt;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Код (числовое обозначение) вида разрешенного использования земельного участка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&lt;3&gt;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2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Сельскохозяйственное использование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Ведение сельского хозяйства.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1.1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1.20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1.0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09.08.2018 N 418)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Растениеводство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1.2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1.6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1.1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Выращивание зерновых и иных сельскохозяйственных культур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1.2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Овощеводство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1.3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Выращивание тонизирующих, лекарственных, цветочных культур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1.4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Садоводство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1.5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Выращивание льна и конопли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1.6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Животноводство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1.8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1.11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1.15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1.19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1.20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1.7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Скотоводство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1.8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Звероводство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1.9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Птицеводство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1.10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Свиноводство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Осуществление хозяйственной деятельности, связанной с разведением свиней;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1.11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Пчеловодство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1.12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Рыбоводство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1.13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Научное обеспечение сельского хозяйства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коллекций генетических ресурсов растений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1.14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Хранение и переработка сельскохозяйственной продукции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1.15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Ведение личного подсобного хозяйства на полевых участках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1.16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Питомники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1.17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Обеспечение сельскохозяйственного производства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1.18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Сенокошение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Кошение трав, сбор и заготовка сена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1.19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09.08.2018 N 418)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Выпас сельскохозяйственных животных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Выпас сельскохозяйственных животных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1.20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09.08.2018 N 418)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Жилая застройка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жилых помещений различного вида и обеспечение проживания в них.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- для проживания с одновременным осуществлением лечения или социального обслуживания населения (санатории, дома ребенка, дома престарелых, больницы);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2.1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2.3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2.5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2.7.1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2.0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Для индивидуального жилищного строительства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выращивание сельскохозяйственных культур;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индивидуальных гаражей и хозяйственных построек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2.1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Малоэтажная многоквартирная жилая застройка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обустройство спортивных и детских площадок, площадок для отдыха;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2.1.1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709; 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жилого дома, указанного в описании вида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кодом 2.1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производство сельскохозяйственной продукции;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гаража и иных вспомогательных сооружений;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содержание сельскохозяйственных животных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2.2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Блокированная жилая застройка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разведение декоративных и плодовых деревьев, овощных и ягодных культур;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индивидуальных гаражей и иных вспомогательных сооружений;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2.3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Передвижное жилье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2.4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Среднеэтажная жилая застройка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многоквартирных домов этажностью не выше восьми этажей;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благоустройство и озеленение;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подземных гаражей и автостоянок;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обустройство спортивных и детских площадок, площадок для отдыха;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2.5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Многоэтажная жилая застройка (высотная застройка)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многоквартирных домов этажностью девять этажей и выше;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благоустройство и озеленение придомовых территорий;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обустройство спортивных и детских площадок, хозяйственных площадок и площадок для отдыха;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2.6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Обслуживание жилой застройки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3.1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3.2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3.3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3.4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3.4.1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3.5.1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3.6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3.7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3.10.1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4.1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4.3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4.4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4.6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5.1.2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5.1.3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2.7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06.10.2017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547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Хранение автотранспорта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кодом 4.9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2.7.1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объектов капитального строительства в целях обеспечения удовлетворения бытовых, социальных и духовных потребностей человека.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3.1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3.10.2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3.0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Коммунальное обслуживание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3.1.1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3.1.2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Предоставление коммунальных услуг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3.1.1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3.1.2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Социальное обслуживание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3.2.1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3.2.4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Дома социального обслуживания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3.2.1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Оказание социальной помощи населению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3.2.2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Оказание услуг связи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3.2.3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Общежития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кодом 4.7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3.2.4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Бытовое обслуживание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3.3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Здравоохранение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3.4.1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3.4.2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3.4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Амбулаторно-поликлиническое обслуживание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3.4.1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Стационарное медицинское обслуживание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станций скорой помощи;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площадок санитарной авиации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3.4.2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709; 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Медицинские организации особого назначения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 для размещения медицинских организаций, осуществляющих проведение судебно-медицинской и патолого-анатомической экспертизы (морги)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3.4.3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Образование и просвещение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3.5.1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3.5.2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3.5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Дошкольное, начальное и среднее общее образование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3.5.1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709; 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Среднее и высшее профессиональное образование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3.5.2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709; 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Культурное развитие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3.6.1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3.6.3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3.6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Объекты культурно-досуговой деятельности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3.6.1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Парки культуры и отдыха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парков культуры и отдыха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3.6.2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Цирки и зверинцы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3.6.3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Религиозное использование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3.7.1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3.7.2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3.7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Осуществление религиозных обрядов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3.7.1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Религиозное управление и образование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3.7.2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Общественное управление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3.8.1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3.8.2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3.8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Государственное управление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3.8.1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Представительская деятельность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3.8.2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Обеспечение научной деятельности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3.9.1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3.9.3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3.9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3.9.1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Проведение научных исследований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3.9.2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Проведение научных испытаний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3.9.3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Ветеринарное обслуживание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3.10.1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3.10.2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3.10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Амбулаторное ветеринарное обслуживание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3.10.1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Приюты для животных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3.10.2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Предпринимательство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4.1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4.10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4.0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Деловое управление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4.1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4.5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4.8.2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4.2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Рынки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4.3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Магазины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4.4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Банковская и страховая деятельность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4.5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Общественное питание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4.6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Гостиничное обслуживание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4.7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Развлечения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4.8.1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4.8.3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4.8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Развлекательные мероприятия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4.8.1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Проведение азартных игр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 и сооружений, предназначенных для размещения букмекерских контор, тотализаторов, их пунктов приема ставок вне игорных зон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4.8.2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Проведение азартных игр в игорных зонах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 и сооружений в игорных зонах, где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4.8.3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Служебные гаражи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3.0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4.0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4.9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Объекты дорожного сервиса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4.9.1.1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4.9.1.4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4.9.1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Заправка транспортных средств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4.9.1.1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Обеспечение дорожного отдыха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4.9.1.2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Автомобильные мойки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4.9.1.3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Ремонт автомобилей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4.9.1.4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Выставочно-ярмарочная деятельность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4.10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Отдых (рекреация)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5.1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5.5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5.0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Спорт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5.1.1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5.1.7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5.1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Обеспечение спортивно-зрелищных мероприятий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5.1.1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Обеспечение занятий спортом в помещениях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5.1.2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Площадки для занятий спортом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5.1.3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Оборудованные площадки для занятий спортом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5.1.4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Водный спорт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5.1.5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Авиационный спорт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5.1.6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Спортивные базы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5.1.7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Природно-познавательный туризм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осуществление необходимых природоохранных и природовосстановительных мероприятий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5.2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Туристическое обслуживание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детских лагерей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5.2.1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Охота и рыбалка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5.3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Причалы для маломерных судов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5.4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Поля для гольфа или конных прогулок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5.5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Производственная деятельность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6.0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Недропользование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Осуществление геологических изысканий;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добыча полезных ископаемых открытым (карьеры, отвалы) и закрытым (шахты, скважины) способами;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в том числе подземных, в целях добычи полезных ископаемых;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6.1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Тяжелая промышленность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6.2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Автомобилестроительная промышленность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6.2.1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Легкая промышленность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предназначенных для текстильной, фарфоро-фаянсовой, электронной промышленности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6.3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Фармацевтическая промышленность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6.3.1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Пищевая промышленность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6.4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Нефтехимическая промышленность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6.5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Строительная промышленность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6.6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Энергетика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кодом 3.1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6.7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Атомная энергетика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использования атомной энергии, в том числе атомных станций, ядерных установок (за исключением создаваемых в научных целях), пунктов хранения ядерных материалов и радиоактивных веществ размещение обслуживающих и вспомогательных для электростанций сооружений;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электросетевого хозяйства, обслуживающих атомные электростанции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6.7.1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Связь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3.1.1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3.2.3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6.8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Склады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6.9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Складские площадки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6.9.1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Обеспечение космической деятельности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космодромов, стартовых комплексов и пусковых установок, командно-измерительных комплексов, центров и пунктов управления полетами космических объектов, пунктов приема, хранения и переработки информации, баз хранения космической техники, полигонов приземления космических объектов, объектов экспериментальной базы для отработки космической техники, центров и оборудования для подготовки космонавтов, других сооружений, используемых при осуществлении космической деятельности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6.10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Целлюлозно-бумажная промышленность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6.11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Научно-производственная деятельность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технологических, промышленных, агропромышленных парков, бизнес-инкубаторов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6.12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Транспорт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различного рода путей сообщения и сооружений, используемых для перевозки людей или грузов либо передачи веществ.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7.1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7.5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7.0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Железнодорожный транспорт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объектов капитального строительства железнодорожного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7.1.1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7.1.2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7.1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Железнодорожные пути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железнодорожных путей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7.1.1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Обслуживание железнодорожных перевозок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7.1.2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Автомобильный транспорт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7.2.1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7.2.3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7.2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автомобильных дорог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2.7.1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4.9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7.2.3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, а также некапитальных сооружений, предназначенных для охраны транспортных средств;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7.2.1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Обслуживание перевозок пассажиров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кодом 7.6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7.2.2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Стоянки транспорта общего пользования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7.2.3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Водный транспорт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7.3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Воздушный транспорт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путем;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7.4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Трубопроводный транспорт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7.5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Внеуличный транспорт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сооружений, необходимых для эксплуатации метрополитена, в том числе наземных путей метрополитена, посадочных станций, межстанционных переходов для пассажиров, электродепо, вентиляционных шахт;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наземных сооружений иных видов внеуличного транспорта (монорельсового транспорта, подвесных канатных дорог, фуникулеров)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7.6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Обеспечение обороны и безопасности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зданий военных училищ, военных институтов, военных университетов, военных академий;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объектов, обеспечивающих осуществление таможенной деятельности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8.0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Обеспечение вооруженных сил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объектов, для обеспечения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8.1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Охрана Государственной границы Российской Федерации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органов управления ими, а также для размещения пунктов пропуска через Государственную границу Российской Федерации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8.2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Обеспечение внутреннего правопорядка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8.3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Обеспечение деятельности по исполнению наказаний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8.4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Деятельность по особой охране и изучению природы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9.0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Охрана природных территорий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9.1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Курортная деятельность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9.2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Санаторная деятельность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обустройство лечебно-оздоровительных местностей (пляжи, бюветы, места добычи целебной грязи);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лечебно-оздоровительных лагерей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9.2.1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30.09.2015 N 709; 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Историко-культурная деятельность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9.3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Использование лесов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Деятельность по заготовке, первичной обработке и вывозу древесины и недревесных лесных ресурсов, охрана и восстановление лесов и иные цели.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10.1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10.4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10.0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Заготовка древесины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10.1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Лесные плантации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10.2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Заготовка лесных ресурсов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Заготовка живицы, сбор недревесных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10.3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Резервные леса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Деятельность, связанная с охраной лесов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10.4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Водные объекты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11.0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Общее пользование водными объектами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11.1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Специальное пользование водными объектами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11.2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Гидротехнические сооружения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11.3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Земельные участки (территории) общего пользования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12.0.1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12.0.2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12.0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Улично-дорожная сеть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кодами 2.7.1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4.9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7.2.3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12.0.1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Благоустройство территории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12.0.2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Ритуальная деятельность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кладбищ, крематориев и мест захоронения;</w:t>
            </w:r>
          </w:p>
          <w:p>
            <w:pPr>
              <w:pStyle w:val="Normal"/>
              <w:tabs>
                <w:tab w:val="clear" w:pos="720"/>
              </w:tabs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 соответствующих культовых сооружений;</w:t>
            </w:r>
          </w:p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12.1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04.02.2019 N 44)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Специальная деятельность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12.2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30.09.2015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709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Запас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Отсутствие хозяйственной деятельности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12.3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Земельные участки общего назначения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13.0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(введено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Приказом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09.08.2018 N 418)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Ведение огородничества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13.1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Приказа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09.08.2018 N 418)</w:t>
            </w:r>
          </w:p>
        </w:tc>
      </w:tr>
      <w:tr>
        <w:trPr/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Ведение садоводства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кодом 2.1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, хозяйственных построек и гаражей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13.2</w:t>
            </w:r>
          </w:p>
        </w:tc>
      </w:tr>
      <w:tr>
        <w:trPr/>
        <w:tc>
          <w:tcPr>
            <w:tcW w:w="74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(в ред. Приказов Минэкономразвития России от 09.08.2018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418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, от 04.02.2019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N 44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>)</w:t>
            </w:r>
          </w:p>
        </w:tc>
      </w:tr>
      <w:tr>
        <w:trPr/>
        <w:tc>
          <w:tcPr>
            <w:tcW w:w="7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before="0" w:after="160"/>
              <w:ind w:left="0" w:hanging="0"/>
              <w:jc w:val="both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Позиция утратила силу с 1 января 2019 года. -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color w:val="0000FF"/>
                <w:sz w:val="20"/>
                <w:u w:val="none"/>
              </w:rPr>
              <w:t>Приказ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sz w:val="20"/>
                <w:u w:val="none"/>
              </w:rPr>
              <w:t xml:space="preserve"> Минэкономразвития России от 09.08.2018 N 418</w:t>
            </w:r>
          </w:p>
        </w:tc>
      </w:tr>
    </w:tbl>
    <w:p>
      <w:pPr>
        <w:pStyle w:val="Normal"/>
        <w:ind w:left="0" w:firstLine="540"/>
        <w:jc w:val="both"/>
        <w:rPr>
          <w:rFonts w:ascii="Arial" w:hAnsi="Arial"/>
          <w:b w:val="false"/>
          <w:b w:val="false"/>
          <w:i w:val="false"/>
          <w:i w:val="false"/>
          <w:strike w:val="false"/>
          <w:dstrike w:val="false"/>
          <w:sz w:val="20"/>
          <w:u w:val="none"/>
        </w:rPr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</w:r>
    </w:p>
    <w:p>
      <w:pPr>
        <w:pStyle w:val="Normal"/>
        <w:ind w:left="0" w:firstLine="54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>--------------------------------</w:t>
      </w:r>
    </w:p>
    <w:p>
      <w:pPr>
        <w:pStyle w:val="Normal"/>
        <w:spacing w:before="200" w:after="160"/>
        <w:ind w:left="0" w:firstLine="54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>&lt;1&gt; В скобках указаны иные равнозначные наименования.</w:t>
      </w:r>
    </w:p>
    <w:p>
      <w:pPr>
        <w:pStyle w:val="Normal"/>
        <w:spacing w:before="200" w:after="160"/>
        <w:ind w:left="0" w:firstLine="54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>&lt;2&gt; Содержание видов разрешенного использования, перечисленных в настоящем классификаторе, допускает без отдельного указания в классификаторе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объектов благоустройства, если федеральным законом не установлено иное.</w:t>
      </w:r>
    </w:p>
    <w:p>
      <w:pPr>
        <w:pStyle w:val="Normal"/>
        <w:ind w:left="0" w:hanging="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 xml:space="preserve">(в ред. Приказов Минэкономразвития России от 30.09.2015 </w:t>
      </w:r>
      <w:r>
        <w:rPr>
          <w:rFonts w:ascii="Arial" w:hAnsi="Arial"/>
          <w:b w:val="false"/>
          <w:i w:val="false"/>
          <w:strike w:val="false"/>
          <w:dstrike w:val="false"/>
          <w:color w:val="0000FF"/>
          <w:sz w:val="20"/>
          <w:u w:val="none"/>
        </w:rPr>
        <w:t>N 709</w:t>
      </w: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 xml:space="preserve">, от 04.02.2019 </w:t>
      </w:r>
      <w:r>
        <w:rPr>
          <w:rFonts w:ascii="Arial" w:hAnsi="Arial"/>
          <w:b w:val="false"/>
          <w:i w:val="false"/>
          <w:strike w:val="false"/>
          <w:dstrike w:val="false"/>
          <w:color w:val="0000FF"/>
          <w:sz w:val="20"/>
          <w:u w:val="none"/>
        </w:rPr>
        <w:t>N 44</w:t>
      </w: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>)</w:t>
      </w:r>
    </w:p>
    <w:p>
      <w:pPr>
        <w:pStyle w:val="Normal"/>
        <w:spacing w:before="200" w:after="160"/>
        <w:ind w:left="0" w:firstLine="54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>&lt;3&gt; Текстовое наименование вида разрешенного использования земельного участка и его код (числовое обозначение) являются равнозначными.</w:t>
      </w:r>
    </w:p>
    <w:p>
      <w:pPr>
        <w:pStyle w:val="Normal"/>
        <w:ind w:left="0" w:firstLine="540"/>
        <w:jc w:val="both"/>
        <w:rPr>
          <w:rFonts w:ascii="Arial" w:hAnsi="Arial"/>
          <w:b w:val="false"/>
          <w:b w:val="false"/>
          <w:i w:val="false"/>
          <w:i w:val="false"/>
          <w:strike w:val="false"/>
          <w:dstrike w:val="false"/>
          <w:sz w:val="20"/>
          <w:u w:val="none"/>
        </w:rPr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</w:r>
    </w:p>
    <w:p>
      <w:pPr>
        <w:pStyle w:val="Normal"/>
        <w:ind w:left="0" w:firstLine="540"/>
        <w:jc w:val="both"/>
        <w:rPr>
          <w:rFonts w:ascii="Arial" w:hAnsi="Arial"/>
          <w:b w:val="false"/>
          <w:b w:val="false"/>
          <w:i w:val="false"/>
          <w:i w:val="false"/>
          <w:strike w:val="false"/>
          <w:dstrike w:val="false"/>
          <w:sz w:val="20"/>
          <w:u w:val="none"/>
        </w:rPr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</w:r>
    </w:p>
    <w:p>
      <w:pPr>
        <w:pStyle w:val="Normal"/>
        <w:pBdr>
          <w:top w:val="single" w:sz="6" w:space="0" w:color="000000"/>
        </w:pBdr>
        <w:spacing w:before="100" w:after="100"/>
        <w:ind w:left="0" w:hanging="0"/>
        <w:jc w:val="both"/>
        <w:rPr>
          <w:rFonts w:ascii="Arial" w:hAnsi="Arial"/>
          <w:b w:val="false"/>
          <w:b w:val="false"/>
          <w:i w:val="false"/>
          <w:i w:val="false"/>
          <w:strike w:val="false"/>
          <w:dstrike w:val="false"/>
          <w:sz w:val="0"/>
          <w:u w:val="none"/>
        </w:rPr>
      </w:pPr>
      <w:r>
        <w:rPr>
          <w:rFonts w:ascii="Arial" w:hAnsi="Arial"/>
          <w:b w:val="false"/>
          <w:i w:val="false"/>
          <w:strike w:val="false"/>
          <w:dstrike w:val="false"/>
          <w:sz w:val="0"/>
          <w:u w:val="none"/>
        </w:rPr>
      </w:r>
    </w:p>
    <w:p>
      <w:pPr>
        <w:pStyle w:val="Normal"/>
        <w:spacing w:before="0" w:after="160"/>
        <w:rPr/>
      </w:pPr>
      <w:hyperlink r:id="rId2">
        <w:r>
          <w:rPr/>
        </w:r>
      </w:hyperlink>
      <w:bookmarkStart w:id="0" w:name="Par701"/>
      <w:bookmarkStart w:id="1" w:name="Par699"/>
      <w:bookmarkStart w:id="2" w:name="Par698"/>
      <w:bookmarkStart w:id="3" w:name="Par668"/>
      <w:bookmarkStart w:id="4" w:name="Par664"/>
      <w:bookmarkStart w:id="5" w:name="Par644"/>
      <w:bookmarkStart w:id="6" w:name="Par635"/>
      <w:bookmarkStart w:id="7" w:name="Par584"/>
      <w:bookmarkStart w:id="8" w:name="Par580"/>
      <w:bookmarkStart w:id="9" w:name="Par567"/>
      <w:bookmarkStart w:id="10" w:name="Par559"/>
      <w:bookmarkStart w:id="11" w:name="Par550"/>
      <w:bookmarkStart w:id="12" w:name="Par545"/>
      <w:bookmarkStart w:id="13" w:name="Par539"/>
      <w:bookmarkStart w:id="14" w:name="Par461"/>
      <w:bookmarkStart w:id="15" w:name="Par444"/>
      <w:bookmarkStart w:id="16" w:name="Par428"/>
      <w:bookmarkStart w:id="17" w:name="Par424"/>
      <w:bookmarkStart w:id="18" w:name="Par420"/>
      <w:bookmarkStart w:id="19" w:name="Par414"/>
      <w:bookmarkStart w:id="20" w:name="Par404"/>
      <w:bookmarkStart w:id="21" w:name="Par402"/>
      <w:bookmarkStart w:id="22" w:name="Par390"/>
      <w:bookmarkStart w:id="23" w:name="Par382"/>
      <w:bookmarkStart w:id="24" w:name="Par378"/>
      <w:bookmarkStart w:id="25" w:name="Par374"/>
      <w:bookmarkStart w:id="26" w:name="Par370"/>
      <w:bookmarkStart w:id="27" w:name="Par362"/>
      <w:bookmarkStart w:id="28" w:name="Par356"/>
      <w:bookmarkStart w:id="29" w:name="Par354"/>
      <w:bookmarkStart w:id="30" w:name="Par349"/>
      <w:bookmarkStart w:id="31" w:name="Par344"/>
      <w:bookmarkStart w:id="32" w:name="Par335"/>
      <w:bookmarkStart w:id="33" w:name="Par333"/>
      <w:bookmarkStart w:id="34" w:name="Par324"/>
      <w:bookmarkStart w:id="35" w:name="Par320"/>
      <w:bookmarkStart w:id="36" w:name="Par314"/>
      <w:bookmarkStart w:id="37" w:name="Par306"/>
      <w:bookmarkStart w:id="38" w:name="Par298"/>
      <w:bookmarkStart w:id="39" w:name="Par294"/>
      <w:bookmarkStart w:id="40" w:name="Par286"/>
      <w:bookmarkStart w:id="41" w:name="Par282"/>
      <w:bookmarkStart w:id="42" w:name="Par276"/>
      <w:bookmarkStart w:id="43" w:name="Par274"/>
      <w:bookmarkStart w:id="44" w:name="Par266"/>
      <w:bookmarkStart w:id="45" w:name="Par260"/>
      <w:bookmarkStart w:id="46" w:name="Par256"/>
      <w:bookmarkStart w:id="47" w:name="Par252"/>
      <w:bookmarkStart w:id="48" w:name="Par238"/>
      <w:bookmarkStart w:id="49" w:name="Par234"/>
      <w:bookmarkStart w:id="50" w:name="Par230"/>
      <w:bookmarkStart w:id="51" w:name="Par226"/>
      <w:bookmarkStart w:id="52" w:name="Par224"/>
      <w:bookmarkStart w:id="53" w:name="Par220"/>
      <w:bookmarkStart w:id="54" w:name="Par211"/>
      <w:bookmarkStart w:id="55" w:name="Par204"/>
      <w:bookmarkStart w:id="56" w:name="Par202"/>
      <w:bookmarkStart w:id="57" w:name="Par198"/>
      <w:bookmarkStart w:id="58" w:name="Par192"/>
      <w:bookmarkStart w:id="59" w:name="Par190"/>
      <w:bookmarkStart w:id="60" w:name="Par186"/>
      <w:bookmarkStart w:id="61" w:name="Par171"/>
      <w:bookmarkStart w:id="62" w:name="Par160"/>
      <w:bookmarkStart w:id="63" w:name="Par140"/>
      <w:bookmarkStart w:id="64" w:name="Par124"/>
      <w:bookmarkStart w:id="65" w:name="Par120"/>
      <w:bookmarkStart w:id="66" w:name="Par107"/>
      <w:bookmarkStart w:id="67" w:name="Par91"/>
      <w:bookmarkStart w:id="68" w:name="Par76"/>
      <w:bookmarkStart w:id="69" w:name="Par66"/>
      <w:bookmarkStart w:id="70" w:name="Par54"/>
      <w:bookmarkStart w:id="71" w:name="Par51"/>
      <w:bookmarkStart w:id="72" w:name="Par31"/>
      <w:bookmarkStart w:id="73" w:name="Par16"/>
      <w:bookmarkStart w:id="74" w:name="Par701"/>
      <w:bookmarkStart w:id="75" w:name="Par699"/>
      <w:bookmarkStart w:id="76" w:name="Par698"/>
      <w:bookmarkStart w:id="77" w:name="Par668"/>
      <w:bookmarkStart w:id="78" w:name="Par664"/>
      <w:bookmarkStart w:id="79" w:name="Par644"/>
      <w:bookmarkStart w:id="80" w:name="Par635"/>
      <w:bookmarkStart w:id="81" w:name="Par584"/>
      <w:bookmarkStart w:id="82" w:name="Par580"/>
      <w:bookmarkStart w:id="83" w:name="Par567"/>
      <w:bookmarkStart w:id="84" w:name="Par559"/>
      <w:bookmarkStart w:id="85" w:name="Par550"/>
      <w:bookmarkStart w:id="86" w:name="Par545"/>
      <w:bookmarkStart w:id="87" w:name="Par539"/>
      <w:bookmarkStart w:id="88" w:name="Par461"/>
      <w:bookmarkStart w:id="89" w:name="Par444"/>
      <w:bookmarkStart w:id="90" w:name="Par428"/>
      <w:bookmarkStart w:id="91" w:name="Par424"/>
      <w:bookmarkStart w:id="92" w:name="Par420"/>
      <w:bookmarkStart w:id="93" w:name="Par414"/>
      <w:bookmarkStart w:id="94" w:name="Par404"/>
      <w:bookmarkStart w:id="95" w:name="Par402"/>
      <w:bookmarkStart w:id="96" w:name="Par390"/>
      <w:bookmarkStart w:id="97" w:name="Par382"/>
      <w:bookmarkStart w:id="98" w:name="Par378"/>
      <w:bookmarkStart w:id="99" w:name="Par374"/>
      <w:bookmarkStart w:id="100" w:name="Par370"/>
      <w:bookmarkStart w:id="101" w:name="Par362"/>
      <w:bookmarkStart w:id="102" w:name="Par356"/>
      <w:bookmarkStart w:id="103" w:name="Par354"/>
      <w:bookmarkStart w:id="104" w:name="Par349"/>
      <w:bookmarkStart w:id="105" w:name="Par344"/>
      <w:bookmarkStart w:id="106" w:name="Par335"/>
      <w:bookmarkStart w:id="107" w:name="Par333"/>
      <w:bookmarkStart w:id="108" w:name="Par324"/>
      <w:bookmarkStart w:id="109" w:name="Par320"/>
      <w:bookmarkStart w:id="110" w:name="Par314"/>
      <w:bookmarkStart w:id="111" w:name="Par306"/>
      <w:bookmarkStart w:id="112" w:name="Par298"/>
      <w:bookmarkStart w:id="113" w:name="Par294"/>
      <w:bookmarkStart w:id="114" w:name="Par286"/>
      <w:bookmarkStart w:id="115" w:name="Par282"/>
      <w:bookmarkStart w:id="116" w:name="Par276"/>
      <w:bookmarkStart w:id="117" w:name="Par274"/>
      <w:bookmarkStart w:id="118" w:name="Par266"/>
      <w:bookmarkStart w:id="119" w:name="Par260"/>
      <w:bookmarkStart w:id="120" w:name="Par256"/>
      <w:bookmarkStart w:id="121" w:name="Par252"/>
      <w:bookmarkStart w:id="122" w:name="Par238"/>
      <w:bookmarkStart w:id="123" w:name="Par234"/>
      <w:bookmarkStart w:id="124" w:name="Par230"/>
      <w:bookmarkStart w:id="125" w:name="Par226"/>
      <w:bookmarkStart w:id="126" w:name="Par224"/>
      <w:bookmarkStart w:id="127" w:name="Par220"/>
      <w:bookmarkStart w:id="128" w:name="Par211"/>
      <w:bookmarkStart w:id="129" w:name="Par204"/>
      <w:bookmarkStart w:id="130" w:name="Par202"/>
      <w:bookmarkStart w:id="131" w:name="Par198"/>
      <w:bookmarkStart w:id="132" w:name="Par192"/>
      <w:bookmarkStart w:id="133" w:name="Par190"/>
      <w:bookmarkStart w:id="134" w:name="Par186"/>
      <w:bookmarkStart w:id="135" w:name="Par171"/>
      <w:bookmarkStart w:id="136" w:name="Par160"/>
      <w:bookmarkStart w:id="137" w:name="Par140"/>
      <w:bookmarkStart w:id="138" w:name="Par124"/>
      <w:bookmarkStart w:id="139" w:name="Par120"/>
      <w:bookmarkStart w:id="140" w:name="Par107"/>
      <w:bookmarkStart w:id="141" w:name="Par91"/>
      <w:bookmarkStart w:id="142" w:name="Par76"/>
      <w:bookmarkStart w:id="143" w:name="Par66"/>
      <w:bookmarkStart w:id="144" w:name="Par54"/>
      <w:bookmarkStart w:id="145" w:name="Par51"/>
      <w:bookmarkStart w:id="146" w:name="Par31"/>
      <w:bookmarkStart w:id="147" w:name="Par16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color w:val="0000FF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6340fb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ConsPlusNonformat" w:customStyle="1">
    <w:name w:val="ConsPlusNonformat"/>
    <w:qFormat/>
    <w:rsid w:val="006340fb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Title" w:customStyle="1">
    <w:name w:val="ConsPlusTitle"/>
    <w:qFormat/>
    <w:rsid w:val="006340fb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eastAsia="ru-RU" w:val="ru-RU" w:bidi="ar-SA"/>
    </w:rPr>
  </w:style>
  <w:style w:type="paragraph" w:styleId="ConsPlusCell" w:customStyle="1">
    <w:name w:val="ConsPlusCell"/>
    <w:qFormat/>
    <w:rsid w:val="006340fb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DocList" w:customStyle="1">
    <w:name w:val="ConsPlusDocList"/>
    <w:qFormat/>
    <w:rsid w:val="006340fb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TitlePage" w:customStyle="1">
    <w:name w:val="ConsPlusTitlePage"/>
    <w:qFormat/>
    <w:rsid w:val="006340fb"/>
    <w:pPr>
      <w:widowControl w:val="fals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eastAsia="ru-RU" w:val="ru-RU" w:bidi="ar-SA"/>
    </w:rPr>
  </w:style>
  <w:style w:type="paragraph" w:styleId="ConsPlusJurTerm" w:customStyle="1">
    <w:name w:val="ConsPlusJurTerm"/>
    <w:qFormat/>
    <w:rsid w:val="006340fb"/>
    <w:pPr>
      <w:widowControl w:val="fals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6"/>
      <w:szCs w:val="20"/>
      <w:lang w:eastAsia="ru-RU" w:val="ru-RU" w:bidi="ar-SA"/>
    </w:rPr>
  </w:style>
  <w:style w:type="paragraph" w:styleId="ConsPlusTextList" w:customStyle="1">
    <w:name w:val="ConsPlusTextList"/>
    <w:qFormat/>
    <w:rsid w:val="006340fb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B6B791F6274E9A2546F77AAA7D033B1D997B4D441C8DCCFDF72567C38D0E19F543E77CEAF3778082D5D84424308A11B97CE7018C28B9E762C413H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LibreOffice/6.2.7.1$Windows_X86_64 LibreOffice_project/23edc44b61b830b7d749943e020e96f5a7df63bf</Application>
  <Pages>47</Pages>
  <Words>7215</Words>
  <Characters>54058</Characters>
  <CharactersWithSpaces>60586</CharactersWithSpaces>
  <Paragraphs>688</Paragraphs>
  <Company>КонсультантПлюс Версия 4019.00.20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2020-01-30T12:53:00Z</dcterms:created>
  <dc:creator>Молодых Владимир Васильевич</dc:creator>
  <dc:description/>
  <dc:language>ru-RU</dc:language>
  <cp:lastModifiedBy/>
  <dcterms:modified xsi:type="dcterms:W3CDTF">2020-01-30T12:53:09Z</dcterms:modified>
  <cp:revision>2</cp:revision>
  <dc:subject/>
  <dc:title>Приказ Минэкономразвития России от 01.09.2014 N 540(ред. от 04.02.2019)"Об утверждении классификатора видов разрешенного использования земельных участков"(Зарегистрировано в Минюсте России 08.09.2014 N 33995)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4019.00.20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